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E06EF" w14:textId="33FDA33C" w:rsidR="002D4D74" w:rsidRPr="00133E89" w:rsidRDefault="002D4D74" w:rsidP="002D4D74">
      <w:pPr>
        <w:jc w:val="center"/>
        <w:rPr>
          <w:rFonts w:ascii="Garamond" w:hAnsi="Garamond"/>
          <w:b/>
          <w:bCs/>
          <w:sz w:val="28"/>
          <w:szCs w:val="28"/>
          <w:lang w:val="it-IT"/>
        </w:rPr>
      </w:pPr>
      <w:r w:rsidRPr="00133E89">
        <w:rPr>
          <w:rFonts w:ascii="Garamond" w:hAnsi="Garamond"/>
          <w:b/>
          <w:bCs/>
          <w:sz w:val="28"/>
          <w:szCs w:val="28"/>
          <w:lang w:val="it-IT"/>
        </w:rPr>
        <w:t>XVI° CONVEGNO CIRSIL</w:t>
      </w:r>
    </w:p>
    <w:p w14:paraId="60497715" w14:textId="13AC2867" w:rsidR="002D4D74" w:rsidRPr="00133E89" w:rsidRDefault="002D4D74" w:rsidP="002D4D74">
      <w:pPr>
        <w:jc w:val="center"/>
        <w:rPr>
          <w:rFonts w:ascii="Garamond" w:hAnsi="Garamond"/>
          <w:b/>
          <w:bCs/>
          <w:sz w:val="28"/>
          <w:szCs w:val="28"/>
          <w:lang w:val="it-IT"/>
        </w:rPr>
      </w:pPr>
      <w:r w:rsidRPr="00133E89">
        <w:rPr>
          <w:rFonts w:ascii="Garamond" w:hAnsi="Garamond"/>
          <w:b/>
          <w:bCs/>
          <w:sz w:val="28"/>
          <w:szCs w:val="28"/>
          <w:lang w:val="it-IT"/>
        </w:rPr>
        <w:t>Didattica delle lingue speciali: storia e prospettive</w:t>
      </w:r>
    </w:p>
    <w:p w14:paraId="51DC5065" w14:textId="246C0D5D" w:rsidR="002D4D74" w:rsidRPr="00133E89" w:rsidRDefault="002D4D74" w:rsidP="002D4D74">
      <w:pPr>
        <w:jc w:val="center"/>
        <w:rPr>
          <w:rFonts w:ascii="Garamond" w:hAnsi="Garamond"/>
          <w:sz w:val="28"/>
          <w:szCs w:val="28"/>
        </w:rPr>
      </w:pPr>
      <w:r w:rsidRPr="00133E89">
        <w:rPr>
          <w:rFonts w:ascii="Garamond" w:hAnsi="Garamond"/>
          <w:sz w:val="28"/>
          <w:szCs w:val="28"/>
        </w:rPr>
        <w:t>Didactique des langues spéciales : histoire et perspectives</w:t>
      </w:r>
    </w:p>
    <w:p w14:paraId="4A7196E4" w14:textId="0C052197" w:rsidR="002D4D74" w:rsidRPr="00133E89" w:rsidRDefault="002D4D74" w:rsidP="002D4D74">
      <w:pPr>
        <w:jc w:val="center"/>
        <w:rPr>
          <w:rFonts w:ascii="Garamond" w:hAnsi="Garamond"/>
          <w:sz w:val="28"/>
          <w:szCs w:val="28"/>
        </w:rPr>
      </w:pPr>
      <w:r w:rsidRPr="00133E89">
        <w:rPr>
          <w:rFonts w:ascii="Garamond" w:hAnsi="Garamond"/>
          <w:sz w:val="28"/>
          <w:szCs w:val="28"/>
        </w:rPr>
        <w:t>Université de Palerme, 11-12 et 13 mai 2023</w:t>
      </w:r>
    </w:p>
    <w:p w14:paraId="2ECE0B26" w14:textId="77777777" w:rsidR="002D4D74" w:rsidRPr="00133E89" w:rsidRDefault="002D4D74" w:rsidP="002D4D74">
      <w:pPr>
        <w:rPr>
          <w:rFonts w:ascii="Garamond" w:hAnsi="Garamond"/>
          <w:sz w:val="28"/>
          <w:szCs w:val="28"/>
        </w:rPr>
      </w:pPr>
    </w:p>
    <w:p w14:paraId="3165AC33" w14:textId="02B6830C" w:rsidR="002D4D74" w:rsidRPr="00133E89" w:rsidRDefault="002D4D74" w:rsidP="00133E89">
      <w:pPr>
        <w:jc w:val="both"/>
        <w:rPr>
          <w:rFonts w:ascii="Garamond" w:hAnsi="Garamond"/>
          <w:sz w:val="28"/>
          <w:szCs w:val="28"/>
        </w:rPr>
      </w:pPr>
      <w:r w:rsidRPr="00133E89">
        <w:rPr>
          <w:rFonts w:ascii="Garamond" w:hAnsi="Garamond"/>
          <w:sz w:val="28"/>
          <w:szCs w:val="28"/>
        </w:rPr>
        <w:t>Le colloque vise à analyser la didactique de la langue spéciale dans les différentes L2, y compris la didactique de l'italien pour les non-italophones, d'un point de vue diachronique et synchronique, et les contributions de la linguistique à l'évolution de l'approche didactique.</w:t>
      </w:r>
    </w:p>
    <w:p w14:paraId="63D079D4" w14:textId="0BAFB57A" w:rsidR="00BE08B0" w:rsidRPr="00133E89" w:rsidRDefault="002D4D74" w:rsidP="00133E89">
      <w:pPr>
        <w:jc w:val="both"/>
        <w:rPr>
          <w:rFonts w:ascii="Garamond" w:hAnsi="Garamond"/>
          <w:sz w:val="28"/>
          <w:szCs w:val="28"/>
        </w:rPr>
      </w:pPr>
      <w:r w:rsidRPr="00133E89">
        <w:rPr>
          <w:rFonts w:ascii="Garamond" w:hAnsi="Garamond"/>
          <w:sz w:val="28"/>
          <w:szCs w:val="28"/>
        </w:rPr>
        <w:t>Les variétés d'une langue sont une conséquence directe des adaptations fonctionnelles ou contextuelles</w:t>
      </w:r>
      <w:r w:rsidR="00A84C7D">
        <w:rPr>
          <w:rFonts w:ascii="Garamond" w:hAnsi="Garamond"/>
          <w:sz w:val="28"/>
          <w:szCs w:val="28"/>
        </w:rPr>
        <w:t xml:space="preserve"> ; </w:t>
      </w:r>
      <w:r w:rsidRPr="00133E89">
        <w:rPr>
          <w:rFonts w:ascii="Garamond" w:hAnsi="Garamond"/>
          <w:sz w:val="28"/>
          <w:szCs w:val="28"/>
        </w:rPr>
        <w:t>chaque domaine de connaissance produit donc, en plus d'un lexique, une langue particulière. Les variétés linguistiques, créées au fil du temps, ont eu une gamme cohérente de désignations, mais pour des raisons de brièveté, nous avons choisi ici la désignation de langue spéciale que Saussure utilise dans son Cours de linguistique générale en se référant au langage juridique et à la terminologie scientifique.</w:t>
      </w:r>
    </w:p>
    <w:p w14:paraId="1C6C2B79" w14:textId="77777777" w:rsidR="002D4D74" w:rsidRPr="00133E89" w:rsidRDefault="002D4D74" w:rsidP="00133E89">
      <w:pPr>
        <w:jc w:val="both"/>
        <w:rPr>
          <w:rFonts w:ascii="Garamond" w:hAnsi="Garamond"/>
          <w:sz w:val="28"/>
          <w:szCs w:val="28"/>
        </w:rPr>
      </w:pPr>
      <w:r w:rsidRPr="00133E89">
        <w:rPr>
          <w:rFonts w:ascii="Garamond" w:hAnsi="Garamond"/>
          <w:sz w:val="28"/>
          <w:szCs w:val="28"/>
        </w:rPr>
        <w:t>Les langues spéciales et leur didactique ont eu et ont une importance qui ne peut être sous-estimée dans la diffusion de l'enseignement des langues, si l'on tient compte du fait que depuis le XIXe siècle, de nombreuses universités italiennes ont créé des chaires de langues étrangères dans des facultés telles que la chimie et la physique, l'ingénierie, l'économie, mais aussi l'architecture, la médecine et les sciences politiques. De même, dans les écoles secondaires, l'enseignement des langues spéciales occupe depuis longtemps une place importante, sensible au contexte réglementaire et à l'évolution des politiques linguistiques, qui se répercutent dans la formation des enseignants.</w:t>
      </w:r>
    </w:p>
    <w:p w14:paraId="6CEF5353" w14:textId="55CEF940" w:rsidR="002D4D74" w:rsidRPr="00133E89" w:rsidRDefault="002D4D74" w:rsidP="00133E89">
      <w:pPr>
        <w:jc w:val="both"/>
        <w:rPr>
          <w:rFonts w:ascii="Garamond" w:hAnsi="Garamond"/>
          <w:sz w:val="28"/>
          <w:szCs w:val="28"/>
        </w:rPr>
      </w:pPr>
      <w:r w:rsidRPr="00133E89">
        <w:rPr>
          <w:rFonts w:ascii="Garamond" w:hAnsi="Garamond"/>
          <w:sz w:val="28"/>
          <w:szCs w:val="28"/>
        </w:rPr>
        <w:t>Une discussion sur l'état de l'art, retraçant les approches et les méthodologies, la théorie et la pratique,</w:t>
      </w:r>
      <w:r w:rsidR="00A84C7D">
        <w:rPr>
          <w:rFonts w:ascii="Garamond" w:hAnsi="Garamond"/>
          <w:sz w:val="28"/>
          <w:szCs w:val="28"/>
        </w:rPr>
        <w:t xml:space="preserve"> </w:t>
      </w:r>
      <w:r w:rsidRPr="00133E89">
        <w:rPr>
          <w:rFonts w:ascii="Garamond" w:hAnsi="Garamond"/>
          <w:sz w:val="28"/>
          <w:szCs w:val="28"/>
        </w:rPr>
        <w:t>indiquant les perspectives d'avenir, semble donc souhaitable et peut-être nécessaire, même pour l'enseignement standard des langues.</w:t>
      </w:r>
    </w:p>
    <w:p w14:paraId="3CC647EF" w14:textId="77777777" w:rsidR="002D4D74" w:rsidRPr="00133E89" w:rsidRDefault="002D4D74" w:rsidP="00133E89">
      <w:pPr>
        <w:jc w:val="both"/>
        <w:rPr>
          <w:rFonts w:ascii="Garamond" w:hAnsi="Garamond"/>
          <w:b/>
          <w:bCs/>
          <w:sz w:val="28"/>
          <w:szCs w:val="28"/>
        </w:rPr>
      </w:pPr>
      <w:r w:rsidRPr="00133E89">
        <w:rPr>
          <w:rFonts w:ascii="Garamond" w:hAnsi="Garamond"/>
          <w:b/>
          <w:bCs/>
          <w:sz w:val="28"/>
          <w:szCs w:val="28"/>
        </w:rPr>
        <w:t>Axes thématiques possibles :</w:t>
      </w:r>
    </w:p>
    <w:p w14:paraId="1DC27D02" w14:textId="77777777" w:rsidR="002D4D74" w:rsidRPr="00133E89" w:rsidRDefault="002D4D74" w:rsidP="00133E89">
      <w:pPr>
        <w:jc w:val="both"/>
        <w:rPr>
          <w:rFonts w:ascii="Garamond" w:hAnsi="Garamond"/>
          <w:sz w:val="28"/>
          <w:szCs w:val="28"/>
        </w:rPr>
      </w:pPr>
      <w:r w:rsidRPr="00133E89">
        <w:rPr>
          <w:rFonts w:ascii="Garamond" w:hAnsi="Garamond"/>
          <w:sz w:val="28"/>
          <w:szCs w:val="28"/>
        </w:rPr>
        <w:t>- Histoire de l'enseignement spécial des langues</w:t>
      </w:r>
    </w:p>
    <w:p w14:paraId="49427FC1" w14:textId="77777777" w:rsidR="002D4D74" w:rsidRPr="00133E89" w:rsidRDefault="002D4D74" w:rsidP="00133E89">
      <w:pPr>
        <w:jc w:val="both"/>
        <w:rPr>
          <w:rFonts w:ascii="Garamond" w:hAnsi="Garamond"/>
          <w:sz w:val="28"/>
          <w:szCs w:val="28"/>
        </w:rPr>
      </w:pPr>
      <w:r w:rsidRPr="00133E89">
        <w:rPr>
          <w:rFonts w:ascii="Garamond" w:hAnsi="Garamond"/>
          <w:sz w:val="28"/>
          <w:szCs w:val="28"/>
        </w:rPr>
        <w:t>- Nouvelles perspectives d'enseignement</w:t>
      </w:r>
    </w:p>
    <w:p w14:paraId="172BFAA3" w14:textId="77777777" w:rsidR="002D4D74" w:rsidRPr="00133E89" w:rsidRDefault="002D4D74" w:rsidP="00133E89">
      <w:pPr>
        <w:jc w:val="both"/>
        <w:rPr>
          <w:rFonts w:ascii="Garamond" w:hAnsi="Garamond"/>
          <w:sz w:val="28"/>
          <w:szCs w:val="28"/>
        </w:rPr>
      </w:pPr>
      <w:r w:rsidRPr="00133E89">
        <w:rPr>
          <w:rFonts w:ascii="Garamond" w:hAnsi="Garamond"/>
          <w:sz w:val="28"/>
          <w:szCs w:val="28"/>
        </w:rPr>
        <w:t>- Contributions théoriques à l'enseignement spécial des langues</w:t>
      </w:r>
    </w:p>
    <w:p w14:paraId="0D3B0BCC" w14:textId="77777777" w:rsidR="002D4D74" w:rsidRPr="00133E89" w:rsidRDefault="002D4D74" w:rsidP="00133E89">
      <w:pPr>
        <w:jc w:val="both"/>
        <w:rPr>
          <w:rFonts w:ascii="Garamond" w:hAnsi="Garamond"/>
          <w:sz w:val="28"/>
          <w:szCs w:val="28"/>
        </w:rPr>
      </w:pPr>
      <w:r w:rsidRPr="00133E89">
        <w:rPr>
          <w:rFonts w:ascii="Garamond" w:hAnsi="Garamond"/>
          <w:sz w:val="28"/>
          <w:szCs w:val="28"/>
        </w:rPr>
        <w:t>- Manuels et dictionnaires</w:t>
      </w:r>
    </w:p>
    <w:p w14:paraId="2D4036A6" w14:textId="77777777" w:rsidR="002D4D74" w:rsidRPr="00133E89" w:rsidRDefault="002D4D74" w:rsidP="00133E89">
      <w:pPr>
        <w:jc w:val="both"/>
        <w:rPr>
          <w:rFonts w:ascii="Garamond" w:hAnsi="Garamond"/>
          <w:sz w:val="28"/>
          <w:szCs w:val="28"/>
        </w:rPr>
      </w:pPr>
      <w:r w:rsidRPr="00133E89">
        <w:rPr>
          <w:rFonts w:ascii="Garamond" w:hAnsi="Garamond"/>
          <w:sz w:val="28"/>
          <w:szCs w:val="28"/>
        </w:rPr>
        <w:t>- Traduction</w:t>
      </w:r>
    </w:p>
    <w:p w14:paraId="137D5839" w14:textId="77777777" w:rsidR="002D4D74" w:rsidRPr="00133E89" w:rsidRDefault="002D4D74" w:rsidP="00133E89">
      <w:pPr>
        <w:jc w:val="both"/>
        <w:rPr>
          <w:rFonts w:ascii="Garamond" w:hAnsi="Garamond"/>
          <w:sz w:val="28"/>
          <w:szCs w:val="28"/>
        </w:rPr>
      </w:pPr>
      <w:r w:rsidRPr="00133E89">
        <w:rPr>
          <w:rFonts w:ascii="Garamond" w:hAnsi="Garamond"/>
          <w:sz w:val="28"/>
          <w:szCs w:val="28"/>
        </w:rPr>
        <w:t>- Formation des enseignants</w:t>
      </w:r>
    </w:p>
    <w:p w14:paraId="4AAE34FC" w14:textId="77777777" w:rsidR="002D4D74" w:rsidRPr="00133E89" w:rsidRDefault="002D4D74" w:rsidP="00133E89">
      <w:pPr>
        <w:jc w:val="both"/>
        <w:rPr>
          <w:rFonts w:ascii="Garamond" w:hAnsi="Garamond"/>
          <w:sz w:val="28"/>
          <w:szCs w:val="28"/>
        </w:rPr>
      </w:pPr>
      <w:r w:rsidRPr="00133E89">
        <w:rPr>
          <w:rFonts w:ascii="Garamond" w:hAnsi="Garamond"/>
          <w:sz w:val="28"/>
          <w:szCs w:val="28"/>
        </w:rPr>
        <w:t>- Politiques linguistiques</w:t>
      </w:r>
    </w:p>
    <w:p w14:paraId="3657518E" w14:textId="4907092A" w:rsidR="002D4D74" w:rsidRPr="00133E89" w:rsidRDefault="002D4D74" w:rsidP="00133E89">
      <w:pPr>
        <w:jc w:val="both"/>
        <w:rPr>
          <w:rFonts w:ascii="Garamond" w:hAnsi="Garamond"/>
          <w:sz w:val="28"/>
          <w:szCs w:val="28"/>
        </w:rPr>
      </w:pPr>
      <w:r w:rsidRPr="00133E89">
        <w:rPr>
          <w:rFonts w:ascii="Garamond" w:hAnsi="Garamond"/>
          <w:sz w:val="28"/>
          <w:szCs w:val="28"/>
        </w:rPr>
        <w:lastRenderedPageBreak/>
        <w:t>- Discussion sur l'état de l’art</w:t>
      </w:r>
    </w:p>
    <w:p w14:paraId="1F577806" w14:textId="77777777" w:rsidR="002D4D74" w:rsidRPr="00133E89" w:rsidRDefault="002D4D74" w:rsidP="00133E89">
      <w:pPr>
        <w:jc w:val="both"/>
        <w:rPr>
          <w:rFonts w:ascii="Garamond" w:hAnsi="Garamond"/>
          <w:b/>
          <w:bCs/>
          <w:sz w:val="28"/>
          <w:szCs w:val="28"/>
        </w:rPr>
      </w:pPr>
      <w:r w:rsidRPr="00133E89">
        <w:rPr>
          <w:rFonts w:ascii="Garamond" w:hAnsi="Garamond"/>
          <w:b/>
          <w:bCs/>
          <w:sz w:val="28"/>
          <w:szCs w:val="28"/>
        </w:rPr>
        <w:t>Dates à retenir</w:t>
      </w:r>
    </w:p>
    <w:p w14:paraId="79A433E6" w14:textId="00DEB2E9" w:rsidR="002D4D74" w:rsidRPr="00133E89" w:rsidRDefault="00D7407F" w:rsidP="00133E89">
      <w:pPr>
        <w:jc w:val="both"/>
        <w:rPr>
          <w:rFonts w:ascii="Garamond" w:hAnsi="Garamond"/>
          <w:sz w:val="28"/>
          <w:szCs w:val="28"/>
        </w:rPr>
      </w:pPr>
      <w:r>
        <w:rPr>
          <w:rFonts w:ascii="Garamond" w:hAnsi="Garamond"/>
          <w:b/>
          <w:bCs/>
          <w:sz w:val="28"/>
          <w:szCs w:val="28"/>
        </w:rPr>
        <w:t>2</w:t>
      </w:r>
      <w:r w:rsidR="002D4D74" w:rsidRPr="00133E89">
        <w:rPr>
          <w:rFonts w:ascii="Garamond" w:hAnsi="Garamond"/>
          <w:b/>
          <w:bCs/>
          <w:sz w:val="28"/>
          <w:szCs w:val="28"/>
        </w:rPr>
        <w:t>5 février 2023</w:t>
      </w:r>
      <w:r w:rsidR="002D4D74" w:rsidRPr="00133E89">
        <w:rPr>
          <w:rFonts w:ascii="Garamond" w:hAnsi="Garamond"/>
          <w:sz w:val="28"/>
          <w:szCs w:val="28"/>
        </w:rPr>
        <w:t xml:space="preserve"> date limite de soumission des propositions à l'adresse électronique</w:t>
      </w:r>
    </w:p>
    <w:p w14:paraId="2B6807D3" w14:textId="77777777" w:rsidR="002D4D74" w:rsidRPr="00133E89" w:rsidRDefault="002D4D74" w:rsidP="00133E89">
      <w:pPr>
        <w:jc w:val="both"/>
        <w:rPr>
          <w:rFonts w:ascii="Garamond" w:hAnsi="Garamond"/>
          <w:sz w:val="28"/>
          <w:szCs w:val="28"/>
        </w:rPr>
      </w:pPr>
      <w:r w:rsidRPr="00133E89">
        <w:rPr>
          <w:rFonts w:ascii="Garamond" w:hAnsi="Garamond"/>
          <w:sz w:val="28"/>
          <w:szCs w:val="28"/>
        </w:rPr>
        <w:t>mariedenise.sclafani@unipa.it</w:t>
      </w:r>
    </w:p>
    <w:p w14:paraId="5100FA80" w14:textId="77777777" w:rsidR="002D4D74" w:rsidRPr="00133E89" w:rsidRDefault="002D4D74" w:rsidP="00133E89">
      <w:pPr>
        <w:jc w:val="both"/>
        <w:rPr>
          <w:rFonts w:ascii="Garamond" w:hAnsi="Garamond"/>
          <w:sz w:val="28"/>
          <w:szCs w:val="28"/>
        </w:rPr>
      </w:pPr>
      <w:r w:rsidRPr="00133E89">
        <w:rPr>
          <w:rFonts w:ascii="Garamond" w:hAnsi="Garamond"/>
          <w:sz w:val="28"/>
          <w:szCs w:val="28"/>
        </w:rPr>
        <w:t>Les propositions peuvent être soumises en italien ou en français, anglais, portugais, espagnol ou allemand et doivent contenir un titre, un résumé et une bibliographie (300 à 500 mots maximum, hors bibliographie).</w:t>
      </w:r>
    </w:p>
    <w:p w14:paraId="2D96D9F7" w14:textId="77777777" w:rsidR="002D4D74" w:rsidRPr="00133E89" w:rsidRDefault="002D4D74" w:rsidP="00133E89">
      <w:pPr>
        <w:jc w:val="both"/>
        <w:rPr>
          <w:rFonts w:ascii="Garamond" w:hAnsi="Garamond"/>
          <w:sz w:val="28"/>
          <w:szCs w:val="28"/>
        </w:rPr>
      </w:pPr>
      <w:r w:rsidRPr="00133E89">
        <w:rPr>
          <w:rFonts w:ascii="Garamond" w:hAnsi="Garamond"/>
          <w:b/>
          <w:bCs/>
          <w:sz w:val="28"/>
          <w:szCs w:val="28"/>
        </w:rPr>
        <w:t>1er mars 2023</w:t>
      </w:r>
      <w:r w:rsidRPr="00133E89">
        <w:rPr>
          <w:rFonts w:ascii="Garamond" w:hAnsi="Garamond"/>
          <w:sz w:val="28"/>
          <w:szCs w:val="28"/>
        </w:rPr>
        <w:t xml:space="preserve"> : acceptation des propositions (le résultat de la sélection sera communiqué par courrier électronique).</w:t>
      </w:r>
    </w:p>
    <w:p w14:paraId="0F34ADED" w14:textId="769B7DF7" w:rsidR="002D4D74" w:rsidRPr="00133E89" w:rsidRDefault="002D4D74" w:rsidP="00133E89">
      <w:pPr>
        <w:jc w:val="both"/>
        <w:rPr>
          <w:rFonts w:ascii="Garamond" w:hAnsi="Garamond"/>
          <w:sz w:val="28"/>
          <w:szCs w:val="28"/>
        </w:rPr>
      </w:pPr>
      <w:r w:rsidRPr="00133E89">
        <w:rPr>
          <w:rFonts w:ascii="Garamond" w:hAnsi="Garamond"/>
          <w:sz w:val="28"/>
          <w:szCs w:val="28"/>
        </w:rPr>
        <w:t>Le colloque se tiendra en présen</w:t>
      </w:r>
      <w:r w:rsidR="00A84C7D">
        <w:rPr>
          <w:rFonts w:ascii="Garamond" w:hAnsi="Garamond"/>
          <w:sz w:val="28"/>
          <w:szCs w:val="28"/>
        </w:rPr>
        <w:t>tiel</w:t>
      </w:r>
      <w:r w:rsidRPr="00133E89">
        <w:rPr>
          <w:rFonts w:ascii="Garamond" w:hAnsi="Garamond"/>
          <w:sz w:val="28"/>
          <w:szCs w:val="28"/>
        </w:rPr>
        <w:t xml:space="preserve"> les 11, 12 et 13 mai 2023 à l'Université de Palerme dans la Sala delle Capriate du Palazzo </w:t>
      </w:r>
      <w:r w:rsidR="00955E62">
        <w:rPr>
          <w:rFonts w:ascii="Garamond" w:hAnsi="Garamond"/>
          <w:sz w:val="28"/>
          <w:szCs w:val="28"/>
        </w:rPr>
        <w:t>Chiaramonte</w:t>
      </w:r>
      <w:r w:rsidRPr="00133E89">
        <w:rPr>
          <w:rFonts w:ascii="Garamond" w:hAnsi="Garamond"/>
          <w:sz w:val="28"/>
          <w:szCs w:val="28"/>
        </w:rPr>
        <w:t xml:space="preserve"> et sera ouverte à tous.</w:t>
      </w:r>
    </w:p>
    <w:p w14:paraId="10E475ED" w14:textId="23CBCBE0" w:rsidR="002D4D74" w:rsidRPr="00133E89" w:rsidRDefault="002D4D74" w:rsidP="00133E89">
      <w:pPr>
        <w:jc w:val="both"/>
        <w:rPr>
          <w:rFonts w:ascii="Garamond" w:hAnsi="Garamond"/>
          <w:sz w:val="28"/>
          <w:szCs w:val="28"/>
        </w:rPr>
      </w:pPr>
      <w:r w:rsidRPr="00133E89">
        <w:rPr>
          <w:rFonts w:ascii="Garamond" w:hAnsi="Garamond"/>
          <w:sz w:val="28"/>
          <w:szCs w:val="28"/>
        </w:rPr>
        <w:t xml:space="preserve">Les communications, qui ne doivent pas durer plus de 20 minutes, seront </w:t>
      </w:r>
      <w:r w:rsidR="00955E62" w:rsidRPr="00133E89">
        <w:rPr>
          <w:rFonts w:ascii="Garamond" w:hAnsi="Garamond"/>
          <w:sz w:val="28"/>
          <w:szCs w:val="28"/>
        </w:rPr>
        <w:t>expos</w:t>
      </w:r>
      <w:r w:rsidR="00955E62">
        <w:rPr>
          <w:rFonts w:ascii="Garamond" w:hAnsi="Garamond"/>
          <w:sz w:val="28"/>
          <w:szCs w:val="28"/>
        </w:rPr>
        <w:t>é</w:t>
      </w:r>
      <w:r w:rsidR="00955E62" w:rsidRPr="00133E89">
        <w:rPr>
          <w:rFonts w:ascii="Garamond" w:hAnsi="Garamond"/>
          <w:sz w:val="28"/>
          <w:szCs w:val="28"/>
        </w:rPr>
        <w:t>es</w:t>
      </w:r>
      <w:r w:rsidRPr="00133E89">
        <w:rPr>
          <w:rFonts w:ascii="Garamond" w:hAnsi="Garamond"/>
          <w:sz w:val="28"/>
          <w:szCs w:val="28"/>
        </w:rPr>
        <w:t xml:space="preserve"> dans les langues déjà mentionnées ; l'utilisation de diapositives dans une autre langue que la langue de communication (italien ou anglais) est recommandée pendant la présentation.</w:t>
      </w:r>
    </w:p>
    <w:p w14:paraId="04B27F33" w14:textId="7B4B6381" w:rsidR="002D4D74" w:rsidRPr="00133E89" w:rsidRDefault="002D4D74" w:rsidP="00133E89">
      <w:pPr>
        <w:jc w:val="both"/>
        <w:rPr>
          <w:rFonts w:ascii="Garamond" w:hAnsi="Garamond"/>
          <w:sz w:val="28"/>
          <w:szCs w:val="28"/>
          <w:lang w:val="it-IT"/>
        </w:rPr>
      </w:pPr>
      <w:r w:rsidRPr="00133E89">
        <w:rPr>
          <w:rFonts w:ascii="Garamond" w:hAnsi="Garamond"/>
          <w:b/>
          <w:bCs/>
          <w:sz w:val="28"/>
          <w:szCs w:val="28"/>
          <w:lang w:val="it-IT"/>
        </w:rPr>
        <w:t>Comité d’organisation</w:t>
      </w:r>
      <w:r w:rsidRPr="00133E89">
        <w:rPr>
          <w:rFonts w:ascii="Garamond" w:hAnsi="Garamond"/>
          <w:sz w:val="28"/>
          <w:szCs w:val="28"/>
          <w:lang w:val="it-IT"/>
        </w:rPr>
        <w:t xml:space="preserve"> (Università degli Studi di Palermo)</w:t>
      </w:r>
    </w:p>
    <w:p w14:paraId="08757C5E" w14:textId="77777777" w:rsidR="002D4D74" w:rsidRPr="00133E89" w:rsidRDefault="002D4D74" w:rsidP="00133E89">
      <w:pPr>
        <w:spacing w:line="240" w:lineRule="auto"/>
        <w:jc w:val="both"/>
        <w:rPr>
          <w:rFonts w:ascii="Garamond" w:hAnsi="Garamond"/>
          <w:sz w:val="28"/>
          <w:szCs w:val="28"/>
          <w:lang w:val="it-IT"/>
        </w:rPr>
      </w:pPr>
      <w:r w:rsidRPr="00133E89">
        <w:rPr>
          <w:rFonts w:ascii="Garamond" w:hAnsi="Garamond"/>
          <w:sz w:val="28"/>
          <w:szCs w:val="28"/>
          <w:lang w:val="it-IT"/>
        </w:rPr>
        <w:t>Laura Auteri</w:t>
      </w:r>
    </w:p>
    <w:p w14:paraId="1E30DA6C" w14:textId="77777777" w:rsidR="002D4D74" w:rsidRPr="00133E89" w:rsidRDefault="002D4D74" w:rsidP="00133E89">
      <w:pPr>
        <w:spacing w:line="240" w:lineRule="auto"/>
        <w:jc w:val="both"/>
        <w:rPr>
          <w:rFonts w:ascii="Garamond" w:hAnsi="Garamond"/>
          <w:sz w:val="28"/>
          <w:szCs w:val="28"/>
          <w:lang w:val="it-IT"/>
        </w:rPr>
      </w:pPr>
      <w:r w:rsidRPr="00133E89">
        <w:rPr>
          <w:rFonts w:ascii="Garamond" w:hAnsi="Garamond"/>
          <w:sz w:val="28"/>
          <w:szCs w:val="28"/>
          <w:lang w:val="it-IT"/>
        </w:rPr>
        <w:t>Marie-Denise Sclafani</w:t>
      </w:r>
    </w:p>
    <w:p w14:paraId="53382485" w14:textId="77777777" w:rsidR="002D4D74" w:rsidRPr="00133E89" w:rsidRDefault="002D4D74" w:rsidP="00133E89">
      <w:pPr>
        <w:spacing w:line="240" w:lineRule="auto"/>
        <w:jc w:val="both"/>
        <w:rPr>
          <w:rFonts w:ascii="Garamond" w:hAnsi="Garamond"/>
          <w:sz w:val="28"/>
          <w:szCs w:val="28"/>
          <w:lang w:val="it-IT"/>
        </w:rPr>
      </w:pPr>
      <w:r w:rsidRPr="00133E89">
        <w:rPr>
          <w:rFonts w:ascii="Garamond" w:hAnsi="Garamond"/>
          <w:sz w:val="28"/>
          <w:szCs w:val="28"/>
          <w:lang w:val="it-IT"/>
        </w:rPr>
        <w:t>Francesco Paolo Madonia</w:t>
      </w:r>
    </w:p>
    <w:p w14:paraId="2BDDE081" w14:textId="77777777" w:rsidR="002D4D74" w:rsidRPr="00A84C7D" w:rsidRDefault="002D4D74" w:rsidP="00133E89">
      <w:pPr>
        <w:spacing w:line="240" w:lineRule="auto"/>
        <w:jc w:val="both"/>
        <w:rPr>
          <w:rFonts w:ascii="Garamond" w:hAnsi="Garamond"/>
          <w:sz w:val="28"/>
          <w:szCs w:val="28"/>
          <w:lang w:val="it-IT"/>
        </w:rPr>
      </w:pPr>
      <w:r w:rsidRPr="00A84C7D">
        <w:rPr>
          <w:rFonts w:ascii="Garamond" w:hAnsi="Garamond"/>
          <w:sz w:val="28"/>
          <w:szCs w:val="28"/>
          <w:lang w:val="it-IT"/>
        </w:rPr>
        <w:t>Luisa Amenta</w:t>
      </w:r>
    </w:p>
    <w:p w14:paraId="417D6BC9" w14:textId="7456C25B" w:rsidR="002D4D74" w:rsidRPr="00A84C7D" w:rsidRDefault="002D4D74" w:rsidP="00133E89">
      <w:pPr>
        <w:spacing w:line="240" w:lineRule="auto"/>
        <w:jc w:val="both"/>
        <w:rPr>
          <w:rFonts w:ascii="Garamond" w:hAnsi="Garamond"/>
          <w:sz w:val="28"/>
          <w:szCs w:val="28"/>
          <w:lang w:val="it-IT"/>
        </w:rPr>
      </w:pPr>
      <w:r w:rsidRPr="00A84C7D">
        <w:rPr>
          <w:rFonts w:ascii="Garamond" w:hAnsi="Garamond"/>
          <w:sz w:val="28"/>
          <w:szCs w:val="28"/>
          <w:lang w:val="it-IT"/>
        </w:rPr>
        <w:t>Floriana Di Gesù</w:t>
      </w:r>
    </w:p>
    <w:p w14:paraId="3F6B05CF" w14:textId="77777777" w:rsidR="00133E89" w:rsidRPr="00A84C7D" w:rsidRDefault="00133E89" w:rsidP="00133E89">
      <w:pPr>
        <w:spacing w:line="240" w:lineRule="auto"/>
        <w:jc w:val="both"/>
        <w:rPr>
          <w:rFonts w:ascii="Garamond" w:hAnsi="Garamond"/>
          <w:sz w:val="28"/>
          <w:szCs w:val="28"/>
          <w:lang w:val="it-IT"/>
        </w:rPr>
      </w:pPr>
    </w:p>
    <w:p w14:paraId="29286560" w14:textId="469EA086" w:rsidR="002D4D74" w:rsidRPr="00A84C7D" w:rsidRDefault="002D4D74" w:rsidP="00133E89">
      <w:pPr>
        <w:jc w:val="both"/>
        <w:rPr>
          <w:rFonts w:ascii="Garamond" w:hAnsi="Garamond"/>
          <w:b/>
          <w:bCs/>
          <w:sz w:val="28"/>
          <w:szCs w:val="28"/>
          <w:lang w:val="it-IT"/>
        </w:rPr>
      </w:pPr>
      <w:r w:rsidRPr="00A84C7D">
        <w:rPr>
          <w:rFonts w:ascii="Garamond" w:hAnsi="Garamond"/>
          <w:b/>
          <w:bCs/>
          <w:sz w:val="28"/>
          <w:szCs w:val="28"/>
          <w:lang w:val="it-IT"/>
        </w:rPr>
        <w:t>Comité scientifique</w:t>
      </w:r>
    </w:p>
    <w:p w14:paraId="45924296" w14:textId="77777777" w:rsidR="002D4D74" w:rsidRPr="00133E89" w:rsidRDefault="002D4D74" w:rsidP="00133E89">
      <w:pPr>
        <w:jc w:val="both"/>
        <w:rPr>
          <w:rFonts w:ascii="Garamond" w:hAnsi="Garamond"/>
          <w:sz w:val="28"/>
          <w:szCs w:val="28"/>
          <w:lang w:val="it-IT"/>
        </w:rPr>
      </w:pPr>
      <w:r w:rsidRPr="00133E89">
        <w:rPr>
          <w:rFonts w:ascii="Garamond" w:hAnsi="Garamond"/>
          <w:sz w:val="28"/>
          <w:szCs w:val="28"/>
          <w:lang w:val="it-IT"/>
        </w:rPr>
        <w:t>Auteri Laura (Università di Palermo)</w:t>
      </w:r>
    </w:p>
    <w:p w14:paraId="1711450B" w14:textId="77777777" w:rsidR="002D4D74" w:rsidRPr="00133E89" w:rsidRDefault="002D4D74" w:rsidP="00133E89">
      <w:pPr>
        <w:jc w:val="both"/>
        <w:rPr>
          <w:rFonts w:ascii="Garamond" w:hAnsi="Garamond"/>
          <w:sz w:val="28"/>
          <w:szCs w:val="28"/>
          <w:lang w:val="it-IT"/>
        </w:rPr>
      </w:pPr>
      <w:r w:rsidRPr="00133E89">
        <w:rPr>
          <w:rFonts w:ascii="Garamond" w:hAnsi="Garamond"/>
          <w:sz w:val="28"/>
          <w:szCs w:val="28"/>
          <w:lang w:val="it-IT"/>
        </w:rPr>
        <w:t>Barsi Monica (Università di Milano)</w:t>
      </w:r>
    </w:p>
    <w:p w14:paraId="0C927497" w14:textId="77777777" w:rsidR="002D4D74" w:rsidRPr="00133E89" w:rsidRDefault="002D4D74" w:rsidP="00133E89">
      <w:pPr>
        <w:jc w:val="both"/>
        <w:rPr>
          <w:rFonts w:ascii="Garamond" w:hAnsi="Garamond"/>
          <w:sz w:val="28"/>
          <w:szCs w:val="28"/>
          <w:lang w:val="it-IT"/>
        </w:rPr>
      </w:pPr>
      <w:r w:rsidRPr="00133E89">
        <w:rPr>
          <w:rFonts w:ascii="Garamond" w:hAnsi="Garamond"/>
          <w:sz w:val="28"/>
          <w:szCs w:val="28"/>
          <w:lang w:val="it-IT"/>
        </w:rPr>
        <w:t>Bonola Anna Paola (Università di Milano ‘Cattolica’)</w:t>
      </w:r>
    </w:p>
    <w:p w14:paraId="698F842B" w14:textId="77777777" w:rsidR="002D4D74" w:rsidRPr="00133E89" w:rsidRDefault="002D4D74" w:rsidP="00133E89">
      <w:pPr>
        <w:jc w:val="both"/>
        <w:rPr>
          <w:rFonts w:ascii="Garamond" w:hAnsi="Garamond"/>
          <w:sz w:val="28"/>
          <w:szCs w:val="28"/>
          <w:lang w:val="it-IT"/>
        </w:rPr>
      </w:pPr>
      <w:r w:rsidRPr="00133E89">
        <w:rPr>
          <w:rFonts w:ascii="Garamond" w:hAnsi="Garamond"/>
          <w:sz w:val="28"/>
          <w:szCs w:val="28"/>
          <w:lang w:val="it-IT"/>
        </w:rPr>
        <w:t>Capra Daniela (Università di Modena e Reggio Emilia)</w:t>
      </w:r>
    </w:p>
    <w:p w14:paraId="41CE521E" w14:textId="77777777" w:rsidR="002D4D74" w:rsidRPr="00133E89" w:rsidRDefault="002D4D74" w:rsidP="00133E89">
      <w:pPr>
        <w:jc w:val="both"/>
        <w:rPr>
          <w:rFonts w:ascii="Garamond" w:hAnsi="Garamond"/>
          <w:sz w:val="28"/>
          <w:szCs w:val="28"/>
          <w:lang w:val="it-IT"/>
        </w:rPr>
      </w:pPr>
      <w:r w:rsidRPr="00133E89">
        <w:rPr>
          <w:rFonts w:ascii="Garamond" w:hAnsi="Garamond"/>
          <w:sz w:val="28"/>
          <w:szCs w:val="28"/>
          <w:lang w:val="it-IT"/>
        </w:rPr>
        <w:t>Carpi Elena (Università di Pisa)</w:t>
      </w:r>
    </w:p>
    <w:p w14:paraId="23312357" w14:textId="77777777" w:rsidR="002D4D74" w:rsidRPr="00133E89" w:rsidRDefault="002D4D74" w:rsidP="00133E89">
      <w:pPr>
        <w:jc w:val="both"/>
        <w:rPr>
          <w:rFonts w:ascii="Garamond" w:hAnsi="Garamond"/>
          <w:sz w:val="28"/>
          <w:szCs w:val="28"/>
          <w:lang w:val="it-IT"/>
        </w:rPr>
      </w:pPr>
      <w:r w:rsidRPr="00133E89">
        <w:rPr>
          <w:rFonts w:ascii="Garamond" w:hAnsi="Garamond"/>
          <w:sz w:val="28"/>
          <w:szCs w:val="28"/>
          <w:lang w:val="it-IT"/>
        </w:rPr>
        <w:t>De Hériz Ana Lourdes (Università di Genova)</w:t>
      </w:r>
    </w:p>
    <w:p w14:paraId="2F257D4C" w14:textId="77777777" w:rsidR="002D4D74" w:rsidRPr="00133E89" w:rsidRDefault="002D4D74" w:rsidP="00133E89">
      <w:pPr>
        <w:jc w:val="both"/>
        <w:rPr>
          <w:rFonts w:ascii="Garamond" w:hAnsi="Garamond"/>
          <w:sz w:val="28"/>
          <w:szCs w:val="28"/>
          <w:lang w:val="it-IT"/>
        </w:rPr>
      </w:pPr>
      <w:r w:rsidRPr="00133E89">
        <w:rPr>
          <w:rFonts w:ascii="Garamond" w:hAnsi="Garamond"/>
          <w:sz w:val="28"/>
          <w:szCs w:val="28"/>
          <w:lang w:val="it-IT"/>
        </w:rPr>
        <w:t>Dovetto Francesca (Università di Napoli ‘Federico II’)</w:t>
      </w:r>
    </w:p>
    <w:p w14:paraId="4C44AB65" w14:textId="77777777" w:rsidR="002D4D74" w:rsidRPr="00133E89" w:rsidRDefault="002D4D74" w:rsidP="00133E89">
      <w:pPr>
        <w:jc w:val="both"/>
        <w:rPr>
          <w:rFonts w:ascii="Garamond" w:hAnsi="Garamond"/>
          <w:sz w:val="28"/>
          <w:szCs w:val="28"/>
          <w:lang w:val="it-IT"/>
        </w:rPr>
      </w:pPr>
      <w:r w:rsidRPr="00133E89">
        <w:rPr>
          <w:rFonts w:ascii="Garamond" w:hAnsi="Garamond"/>
          <w:sz w:val="28"/>
          <w:szCs w:val="28"/>
          <w:lang w:val="it-IT"/>
        </w:rPr>
        <w:t>Filippi Paola Maria (Università di Bologna)</w:t>
      </w:r>
    </w:p>
    <w:p w14:paraId="017012EB" w14:textId="77777777" w:rsidR="002D4D74" w:rsidRPr="00133E89" w:rsidRDefault="002D4D74" w:rsidP="00133E89">
      <w:pPr>
        <w:jc w:val="both"/>
        <w:rPr>
          <w:rFonts w:ascii="Garamond" w:hAnsi="Garamond"/>
          <w:sz w:val="28"/>
          <w:szCs w:val="28"/>
          <w:lang w:val="it-IT"/>
        </w:rPr>
      </w:pPr>
      <w:r w:rsidRPr="00133E89">
        <w:rPr>
          <w:rFonts w:ascii="Garamond" w:hAnsi="Garamond"/>
          <w:sz w:val="28"/>
          <w:szCs w:val="28"/>
          <w:lang w:val="it-IT"/>
        </w:rPr>
        <w:t>Iamartino Giovanni (Università di Milano)</w:t>
      </w:r>
    </w:p>
    <w:p w14:paraId="439270F3" w14:textId="77777777" w:rsidR="002D4D74" w:rsidRPr="00133E89" w:rsidRDefault="002D4D74" w:rsidP="00133E89">
      <w:pPr>
        <w:jc w:val="both"/>
        <w:rPr>
          <w:rFonts w:ascii="Garamond" w:hAnsi="Garamond"/>
          <w:sz w:val="28"/>
          <w:szCs w:val="28"/>
          <w:lang w:val="it-IT"/>
        </w:rPr>
      </w:pPr>
      <w:r w:rsidRPr="00133E89">
        <w:rPr>
          <w:rFonts w:ascii="Garamond" w:hAnsi="Garamond"/>
          <w:sz w:val="28"/>
          <w:szCs w:val="28"/>
          <w:lang w:val="it-IT"/>
        </w:rPr>
        <w:lastRenderedPageBreak/>
        <w:t>Lombardini Hugo E. (Università di Bologna)</w:t>
      </w:r>
    </w:p>
    <w:p w14:paraId="6404013A" w14:textId="77777777" w:rsidR="002D4D74" w:rsidRPr="00133E89" w:rsidRDefault="002D4D74" w:rsidP="00133E89">
      <w:pPr>
        <w:jc w:val="both"/>
        <w:rPr>
          <w:rFonts w:ascii="Garamond" w:hAnsi="Garamond"/>
          <w:sz w:val="28"/>
          <w:szCs w:val="28"/>
          <w:lang w:val="it-IT"/>
        </w:rPr>
      </w:pPr>
      <w:r w:rsidRPr="00133E89">
        <w:rPr>
          <w:rFonts w:ascii="Garamond" w:hAnsi="Garamond"/>
          <w:sz w:val="28"/>
          <w:szCs w:val="28"/>
          <w:lang w:val="it-IT"/>
        </w:rPr>
        <w:t>Milanese Guido (Università di Milano ‘Cattolica’)</w:t>
      </w:r>
    </w:p>
    <w:p w14:paraId="08B00968" w14:textId="77777777" w:rsidR="002D4D74" w:rsidRPr="00133E89" w:rsidRDefault="002D4D74" w:rsidP="00133E89">
      <w:pPr>
        <w:jc w:val="both"/>
        <w:rPr>
          <w:rFonts w:ascii="Garamond" w:hAnsi="Garamond"/>
          <w:sz w:val="28"/>
          <w:szCs w:val="28"/>
          <w:lang w:val="it-IT"/>
        </w:rPr>
      </w:pPr>
      <w:r w:rsidRPr="00133E89">
        <w:rPr>
          <w:rFonts w:ascii="Garamond" w:hAnsi="Garamond"/>
          <w:sz w:val="28"/>
          <w:szCs w:val="28"/>
          <w:lang w:val="it-IT"/>
        </w:rPr>
        <w:t>Morgana Silvia (Università di Milano)</w:t>
      </w:r>
    </w:p>
    <w:p w14:paraId="64658D81" w14:textId="77777777" w:rsidR="002D4D74" w:rsidRPr="00133E89" w:rsidRDefault="002D4D74" w:rsidP="00133E89">
      <w:pPr>
        <w:jc w:val="both"/>
        <w:rPr>
          <w:rFonts w:ascii="Garamond" w:hAnsi="Garamond"/>
          <w:sz w:val="28"/>
          <w:szCs w:val="28"/>
          <w:lang w:val="it-IT"/>
        </w:rPr>
      </w:pPr>
      <w:r w:rsidRPr="00133E89">
        <w:rPr>
          <w:rFonts w:ascii="Garamond" w:hAnsi="Garamond"/>
          <w:sz w:val="28"/>
          <w:szCs w:val="28"/>
          <w:lang w:val="it-IT"/>
        </w:rPr>
        <w:t>Mulinacci Roberto (Università di Bologna)</w:t>
      </w:r>
    </w:p>
    <w:p w14:paraId="26F28CF2" w14:textId="77777777" w:rsidR="002D4D74" w:rsidRPr="00133E89" w:rsidRDefault="002D4D74" w:rsidP="00133E89">
      <w:pPr>
        <w:jc w:val="both"/>
        <w:rPr>
          <w:rFonts w:ascii="Garamond" w:hAnsi="Garamond"/>
          <w:sz w:val="28"/>
          <w:szCs w:val="28"/>
          <w:lang w:val="it-IT"/>
        </w:rPr>
      </w:pPr>
      <w:r w:rsidRPr="00133E89">
        <w:rPr>
          <w:rFonts w:ascii="Garamond" w:hAnsi="Garamond"/>
          <w:sz w:val="28"/>
          <w:szCs w:val="28"/>
          <w:lang w:val="it-IT"/>
        </w:rPr>
        <w:t>Nuccorini Stefania (Università Roma Tre)</w:t>
      </w:r>
    </w:p>
    <w:p w14:paraId="4E810214" w14:textId="4215D5CA" w:rsidR="002D4D74" w:rsidRPr="00133E89" w:rsidRDefault="002D4D74" w:rsidP="00133E89">
      <w:pPr>
        <w:jc w:val="both"/>
        <w:rPr>
          <w:rFonts w:ascii="Garamond" w:hAnsi="Garamond"/>
          <w:sz w:val="28"/>
          <w:szCs w:val="28"/>
          <w:lang w:val="it-IT"/>
        </w:rPr>
      </w:pPr>
      <w:r w:rsidRPr="00133E89">
        <w:rPr>
          <w:rFonts w:ascii="Garamond" w:hAnsi="Garamond"/>
          <w:sz w:val="28"/>
          <w:szCs w:val="28"/>
          <w:lang w:val="it-IT"/>
        </w:rPr>
        <w:t>Ricci Garotti Federica (Università di Trento)</w:t>
      </w:r>
    </w:p>
    <w:p w14:paraId="0B8A4CC0" w14:textId="364F00C0" w:rsidR="002D4D74" w:rsidRPr="00133E89" w:rsidRDefault="002D4D74" w:rsidP="00133E89">
      <w:pPr>
        <w:jc w:val="both"/>
        <w:rPr>
          <w:rFonts w:ascii="Garamond" w:hAnsi="Garamond"/>
          <w:b/>
          <w:bCs/>
          <w:sz w:val="28"/>
          <w:szCs w:val="28"/>
        </w:rPr>
      </w:pPr>
      <w:r w:rsidRPr="00133E89">
        <w:rPr>
          <w:rFonts w:ascii="Garamond" w:hAnsi="Garamond"/>
          <w:b/>
          <w:bCs/>
          <w:sz w:val="28"/>
          <w:szCs w:val="28"/>
        </w:rPr>
        <w:t>Compte tenu de l'immensité de la bibliographie scientifique relative au thème de la conférence et de la pluralité des langues étudiées, voici quelques exemples de textes produits dans le cadre du CIRSIL ou proches de l'esprit qui anime ses recherches :</w:t>
      </w:r>
    </w:p>
    <w:p w14:paraId="7F20F77C" w14:textId="77777777" w:rsidR="002D4D74" w:rsidRPr="00133E89" w:rsidRDefault="002D4D74" w:rsidP="00133E89">
      <w:pPr>
        <w:jc w:val="both"/>
        <w:rPr>
          <w:rFonts w:ascii="Garamond" w:hAnsi="Garamond"/>
          <w:sz w:val="28"/>
          <w:szCs w:val="28"/>
          <w:lang w:val="it-IT"/>
        </w:rPr>
      </w:pPr>
      <w:r w:rsidRPr="00133E89">
        <w:rPr>
          <w:rFonts w:ascii="Garamond" w:hAnsi="Garamond"/>
          <w:sz w:val="28"/>
          <w:szCs w:val="28"/>
          <w:lang w:val="it-IT"/>
        </w:rPr>
        <w:t>BARSI M. A. (2004), “L’insegnamento del francese nelle facoltà di Ingegneria, Architettura, Scienze Matematiche Fisiche e Naturali, Giurisprudenza e risorse di didattica on line”, in: L’insegnamento del francese nell’università italiana: atti del Convegno 'Studi di linguistica francese in Italia'. Brescia: La Scuola.</w:t>
      </w:r>
    </w:p>
    <w:p w14:paraId="2EC340F7" w14:textId="77777777" w:rsidR="002D4D74" w:rsidRPr="00133E89" w:rsidRDefault="002D4D74" w:rsidP="00133E89">
      <w:pPr>
        <w:jc w:val="both"/>
        <w:rPr>
          <w:rFonts w:ascii="Garamond" w:hAnsi="Garamond"/>
          <w:sz w:val="28"/>
          <w:szCs w:val="28"/>
          <w:lang w:val="it-IT"/>
        </w:rPr>
      </w:pPr>
      <w:r w:rsidRPr="00133E89">
        <w:rPr>
          <w:rFonts w:ascii="Garamond" w:hAnsi="Garamond"/>
          <w:sz w:val="28"/>
          <w:szCs w:val="28"/>
          <w:lang w:val="it-IT"/>
        </w:rPr>
        <w:t>GOTTI M. (1991), I linguaggi specialistici: caratteristiche linguistiche e criteri pragmatici. Firenze: La Nuova Italia.</w:t>
      </w:r>
    </w:p>
    <w:p w14:paraId="13A01362" w14:textId="77777777" w:rsidR="002D4D74" w:rsidRPr="00133E89" w:rsidRDefault="002D4D74" w:rsidP="00133E89">
      <w:pPr>
        <w:jc w:val="both"/>
        <w:rPr>
          <w:rFonts w:ascii="Garamond" w:hAnsi="Garamond"/>
          <w:sz w:val="28"/>
          <w:szCs w:val="28"/>
          <w:lang w:val="it-IT"/>
        </w:rPr>
      </w:pPr>
      <w:r w:rsidRPr="00133E89">
        <w:rPr>
          <w:rFonts w:ascii="Garamond" w:hAnsi="Garamond"/>
          <w:sz w:val="28"/>
          <w:szCs w:val="28"/>
          <w:lang w:val="it-IT"/>
        </w:rPr>
        <w:t>GOTTI M. (2002), “I linguaggi specialistici in chiave didattica”, in Ingenito, Michele (ed). Didattica della lingua inglese nelle facoltà non umanistiche. Napoli: Edizioni Scientifiche Italiane.</w:t>
      </w:r>
    </w:p>
    <w:p w14:paraId="7F144D4C" w14:textId="77777777" w:rsidR="002D4D74" w:rsidRPr="00133E89" w:rsidRDefault="002D4D74" w:rsidP="00133E89">
      <w:pPr>
        <w:jc w:val="both"/>
        <w:rPr>
          <w:rFonts w:ascii="Garamond" w:hAnsi="Garamond"/>
          <w:sz w:val="28"/>
          <w:szCs w:val="28"/>
          <w:lang w:val="it-IT"/>
        </w:rPr>
      </w:pPr>
      <w:r w:rsidRPr="00133E89">
        <w:rPr>
          <w:rFonts w:ascii="Garamond" w:hAnsi="Garamond"/>
          <w:sz w:val="28"/>
          <w:szCs w:val="28"/>
        </w:rPr>
        <w:t xml:space="preserve">GOTTI M., GIANNONI D. (2014), Corpus Analysis for Descriptive and Pedagogical Purposes: ESP Perspectives. </w:t>
      </w:r>
      <w:r w:rsidRPr="00133E89">
        <w:rPr>
          <w:rFonts w:ascii="Garamond" w:hAnsi="Garamond"/>
          <w:sz w:val="28"/>
          <w:szCs w:val="28"/>
          <w:lang w:val="it-IT"/>
        </w:rPr>
        <w:t>Bern: Peter Lang.</w:t>
      </w:r>
    </w:p>
    <w:p w14:paraId="48E64D60" w14:textId="77777777" w:rsidR="002D4D74" w:rsidRPr="00133E89" w:rsidRDefault="002D4D74" w:rsidP="00133E89">
      <w:pPr>
        <w:jc w:val="both"/>
        <w:rPr>
          <w:rFonts w:ascii="Garamond" w:hAnsi="Garamond"/>
          <w:sz w:val="28"/>
          <w:szCs w:val="28"/>
          <w:lang w:val="it-IT"/>
        </w:rPr>
      </w:pPr>
      <w:r w:rsidRPr="00133E89">
        <w:rPr>
          <w:rFonts w:ascii="Garamond" w:hAnsi="Garamond"/>
          <w:sz w:val="28"/>
          <w:szCs w:val="28"/>
          <w:lang w:val="it-IT"/>
        </w:rPr>
        <w:t>LOIACONO A., IAMARTINO G., GREGO K. S. (a cura di) (2011), Teaching medical english. Methods and models. Polimetrica English Library, Nr. 8.</w:t>
      </w:r>
    </w:p>
    <w:p w14:paraId="0FDC9C5F" w14:textId="463343F3" w:rsidR="002D4D74" w:rsidRPr="00133E89" w:rsidRDefault="002D4D74" w:rsidP="00133E89">
      <w:pPr>
        <w:jc w:val="both"/>
        <w:rPr>
          <w:rFonts w:ascii="Garamond" w:hAnsi="Garamond"/>
          <w:sz w:val="28"/>
          <w:szCs w:val="28"/>
        </w:rPr>
      </w:pPr>
      <w:r w:rsidRPr="00133E89">
        <w:rPr>
          <w:rFonts w:ascii="Garamond" w:hAnsi="Garamond"/>
          <w:sz w:val="28"/>
          <w:szCs w:val="28"/>
          <w:lang w:val="it-IT"/>
        </w:rPr>
        <w:t xml:space="preserve">SAN VINCENTE F., MONTI S. (2008), “Una webquest para el aprendizaje del lenguaje económico. Experiencia universitaria en la plataforma Moodle”, in Lingue, culture, economia. </w:t>
      </w:r>
      <w:r w:rsidRPr="00133E89">
        <w:rPr>
          <w:rFonts w:ascii="Garamond" w:hAnsi="Garamond"/>
          <w:sz w:val="28"/>
          <w:szCs w:val="28"/>
        </w:rPr>
        <w:t>Comunicazione e pratiche discorsive. Milano: Franco Angeli.</w:t>
      </w:r>
    </w:p>
    <w:p w14:paraId="56CE64CB" w14:textId="77777777" w:rsidR="002D4D74" w:rsidRPr="00133E89" w:rsidRDefault="002D4D74" w:rsidP="00133E89">
      <w:pPr>
        <w:jc w:val="both"/>
        <w:rPr>
          <w:rFonts w:ascii="Garamond" w:hAnsi="Garamond"/>
          <w:sz w:val="28"/>
          <w:szCs w:val="28"/>
        </w:rPr>
      </w:pPr>
    </w:p>
    <w:sectPr w:rsidR="002D4D74" w:rsidRPr="00133E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D74"/>
    <w:rsid w:val="00133E89"/>
    <w:rsid w:val="002D4D74"/>
    <w:rsid w:val="00955E62"/>
    <w:rsid w:val="00A84C7D"/>
    <w:rsid w:val="00BE08B0"/>
    <w:rsid w:val="00CE2F7C"/>
    <w:rsid w:val="00D7407F"/>
    <w:rsid w:val="00DA0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0B44"/>
  <w15:chartTrackingRefBased/>
  <w15:docId w15:val="{E88B4AB4-1CE3-423D-BA01-335E8278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793</Words>
  <Characters>4526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MDS MDS</dc:creator>
  <cp:keywords/>
  <dc:description/>
  <cp:lastModifiedBy>Smith, Richard</cp:lastModifiedBy>
  <cp:revision>4</cp:revision>
  <dcterms:created xsi:type="dcterms:W3CDTF">2023-02-14T17:40:00Z</dcterms:created>
  <dcterms:modified xsi:type="dcterms:W3CDTF">2023-02-15T23:51:00Z</dcterms:modified>
</cp:coreProperties>
</file>